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175" w14:textId="1465143C" w:rsidR="00104EBC" w:rsidRPr="00A441E9" w:rsidRDefault="00A441E9" w:rsidP="00A441E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s-AR"/>
        </w:rPr>
      </w:pPr>
      <w:r w:rsidRPr="00A441E9">
        <w:rPr>
          <w:rFonts w:ascii="Times New Roman" w:hAnsi="Times New Roman" w:cs="Times New Roman"/>
          <w:i/>
          <w:iCs/>
          <w:sz w:val="28"/>
          <w:szCs w:val="28"/>
          <w:lang w:val="es-AR"/>
        </w:rPr>
        <w:t>Diversidad lingüística en Río Negro: análisis de biografías lingüísticas a</w:t>
      </w:r>
      <w:r w:rsidRPr="00A441E9">
        <w:rPr>
          <w:rFonts w:ascii="Times New Roman" w:hAnsi="Times New Roman" w:cs="Times New Roman"/>
          <w:i/>
          <w:iCs/>
          <w:sz w:val="28"/>
          <w:szCs w:val="28"/>
          <w:lang w:val="es-AR"/>
        </w:rPr>
        <w:t xml:space="preserve"> </w:t>
      </w:r>
      <w:r w:rsidRPr="00A441E9">
        <w:rPr>
          <w:rFonts w:ascii="Times New Roman" w:hAnsi="Times New Roman" w:cs="Times New Roman"/>
          <w:i/>
          <w:iCs/>
          <w:sz w:val="28"/>
          <w:szCs w:val="28"/>
          <w:lang w:val="es-AR"/>
        </w:rPr>
        <w:t>ingresantes universitarios</w:t>
      </w:r>
    </w:p>
    <w:p w14:paraId="64F8E402" w14:textId="77777777" w:rsidR="00A441E9" w:rsidRPr="00A441E9" w:rsidRDefault="00A441E9" w:rsidP="00A441E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A441E9">
        <w:rPr>
          <w:rFonts w:ascii="Times New Roman" w:hAnsi="Times New Roman" w:cs="Times New Roman"/>
          <w:sz w:val="24"/>
          <w:szCs w:val="24"/>
          <w:lang w:val="es-AR"/>
        </w:rPr>
        <w:t xml:space="preserve">Cantamutto, Lucía </w:t>
      </w:r>
    </w:p>
    <w:p w14:paraId="0B6EBACB" w14:textId="08B6B98C" w:rsidR="00A441E9" w:rsidRPr="00A441E9" w:rsidRDefault="00A441E9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  <w:lang w:val="es-AR"/>
        </w:rPr>
        <w:t>CIEDIS-UNRN/CONICET</w:t>
      </w:r>
    </w:p>
    <w:p w14:paraId="0E18E185" w14:textId="4E2E6B2B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Los estudios sobre la región del español de la Patagonia han comenzado a revertir la deuda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pendiente (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2004, p. 28) de las investigaciones sobre esta variedad dialectal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Malvestitti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, 2010, 2015;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Malvestitti</w:t>
      </w:r>
      <w:proofErr w:type="spellEnd"/>
      <w:r w:rsidR="00A91A5A" w:rsidRPr="00A441E9">
        <w:rPr>
          <w:rFonts w:ascii="Times New Roman" w:hAnsi="Times New Roman" w:cs="Times New Roman"/>
          <w:sz w:val="24"/>
          <w:szCs w:val="24"/>
        </w:rPr>
        <w:t xml:space="preserve"> y</w:t>
      </w:r>
      <w:r w:rsidRPr="00A441E9">
        <w:rPr>
          <w:rFonts w:ascii="Times New Roman" w:hAnsi="Times New Roman" w:cs="Times New Roman"/>
          <w:sz w:val="24"/>
          <w:szCs w:val="24"/>
        </w:rPr>
        <w:t xml:space="preserve"> Ávila Hernández, 2019;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Malvestitti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&amp;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; de Miguel,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 xml:space="preserve">2020; Muñoz 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y </w:t>
      </w:r>
      <w:r w:rsidRPr="00A441E9">
        <w:rPr>
          <w:rFonts w:ascii="Times New Roman" w:hAnsi="Times New Roman" w:cs="Times New Roman"/>
          <w:sz w:val="24"/>
          <w:szCs w:val="24"/>
        </w:rPr>
        <w:t xml:space="preserve">Musci, 2007; Sinner, 2016;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2000, 2004, 2005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). </w:t>
      </w:r>
      <w:r w:rsidRPr="00A441E9">
        <w:rPr>
          <w:rFonts w:ascii="Times New Roman" w:hAnsi="Times New Roman" w:cs="Times New Roman"/>
          <w:sz w:val="24"/>
          <w:szCs w:val="24"/>
        </w:rPr>
        <w:t>La región patagónica, extensa geográficamente, presenta características históricas que la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diferencian de otras zonas lingüísticas de Argentina, por las diversas situaciones de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contacto lingüístico y procesos culturales particulares.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Desde una perspectiva que reconoce la zona como un contexto multilingüe/plurilingüe,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nuestro objetivo general es contribuir al conocimiento de la variedad lingüística del español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de la Patagonia a partir del análisis de las estrategias pragmáticas que operan en la gestión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de las relaciones interpersonales de ingresantes de la Universidad Nacional de Río Negro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en la interacción digital dentro del ámbito educativo. Según datos estadísticos del Anuario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 xml:space="preserve">2019, la mayoría de los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estudiantesprovienen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de Río Negro y de otras provincias de la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Patagonia. Respecto de las variables edad y género, el estudiantado es predominantemente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joven (entre 17-21 años) y la distribución entre mujeres y varones es del 59,3% vs el 40,7%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respectivamente.</w:t>
      </w:r>
    </w:p>
    <w:p w14:paraId="597883E2" w14:textId="77777777" w:rsidR="00E70E68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En este contexto, en el año 2021, implementamos un instrumento que combina la técnica de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balances de saber (Charlot, 2006) con biografías lingüísticas (Wolf-Farré, 2018), a través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 xml:space="preserve">de entrevistas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semi-estructuradas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por WhatsApp, a ingresantes de las tres sedes de l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a </w:t>
      </w:r>
      <w:r w:rsidRPr="00A441E9">
        <w:rPr>
          <w:rFonts w:ascii="Times New Roman" w:hAnsi="Times New Roman" w:cs="Times New Roman"/>
          <w:sz w:val="24"/>
          <w:szCs w:val="24"/>
        </w:rPr>
        <w:t>universidad. Tras esta primera etapa, se seleccionaron, de manera intencionada, ingresantes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para realizar entrevistas en profundidad. De este modo, se llevaron a cabo las tres partes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que generalmente componen este método sociolingüístico: narración libre, profundización y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entrevista (Wolf-Farré, 2018). Se indaga, particularmente, en los grupos de migrantes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urbanos y de los actores que, de manera formal o informal, propician el mantenimiento y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 xml:space="preserve">revitalización del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mapuzungun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y otras lenguas diferentes al español en la región.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8E196" w14:textId="6B386224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Las biografías lingüísticas implementadas permitieron, por un lado, caracterizar el perfil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sociolingüístico de los y las ingresantes de la universidad rionegrina. Por otro lado, dada la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implementación a través de la aplicación de WhatsApp, los mismos intercambios son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analizados a los fines de relevar las estrategias pragmáticas empleadas. Estos intercambios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 xml:space="preserve">comunicativos digitales, cercanos a la inmediatez comunicativa (Pano Alamán </w:t>
      </w:r>
      <w:r w:rsidR="00E70E68" w:rsidRPr="00A441E9">
        <w:rPr>
          <w:rFonts w:ascii="Times New Roman" w:hAnsi="Times New Roman" w:cs="Times New Roman"/>
          <w:sz w:val="24"/>
          <w:szCs w:val="24"/>
        </w:rPr>
        <w:t>y</w:t>
      </w:r>
      <w:r w:rsidRPr="00A441E9">
        <w:rPr>
          <w:rFonts w:ascii="Times New Roman" w:hAnsi="Times New Roman" w:cs="Times New Roman"/>
          <w:sz w:val="24"/>
          <w:szCs w:val="24"/>
        </w:rPr>
        <w:t xml:space="preserve"> Mancera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Rueda, 2013), habilitan la utilización de un repertorio de estrategias diferentes a la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interacción cara-a-cara en contexto áulico.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8E198" w14:textId="6F4F1123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Palabras Clave: Español de Río Negro, multilingüismo, plurilingüismo, biografías</w:t>
      </w:r>
      <w:r w:rsidR="00E70E68" w:rsidRPr="00A441E9">
        <w:rPr>
          <w:rFonts w:ascii="Times New Roman" w:hAnsi="Times New Roman" w:cs="Times New Roman"/>
          <w:sz w:val="24"/>
          <w:szCs w:val="24"/>
        </w:rPr>
        <w:t xml:space="preserve"> </w:t>
      </w:r>
      <w:r w:rsidRPr="00A441E9">
        <w:rPr>
          <w:rFonts w:ascii="Times New Roman" w:hAnsi="Times New Roman" w:cs="Times New Roman"/>
          <w:sz w:val="24"/>
          <w:szCs w:val="24"/>
        </w:rPr>
        <w:t>lingüísticas</w:t>
      </w:r>
    </w:p>
    <w:p w14:paraId="0E18E199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0E18E19A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Charlot, B. (2006). La relación con el saber. Ediciones Trilce.</w:t>
      </w:r>
    </w:p>
    <w:p w14:paraId="0E18E19B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lastRenderedPageBreak/>
        <w:t>Fernández, C. A. (2005). Hablar paisano: estudios sobre el español de la Patagonia. Buenos</w:t>
      </w:r>
    </w:p>
    <w:p w14:paraId="0E18E19C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Aires: Secretaría Parlamentaria, Dirección Publicaciones.</w:t>
      </w:r>
    </w:p>
    <w:p w14:paraId="0E18E19D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 xml:space="preserve">Malvestitti, M. (2010). Políticas de la interculturalidad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enla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provincia de Río Negro. In D.</w:t>
      </w:r>
    </w:p>
    <w:p w14:paraId="0E18E19E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 xml:space="preserve">Quilaqueo Rapimán, C. A. Fernández, y S.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Quintiqueo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Millán (Eds.), Interculturalidad en</w:t>
      </w:r>
    </w:p>
    <w:p w14:paraId="0E18E19F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el contexto mapuche (pp. 127–148). Neuquén: Universidad Nacional del Comahue.</w:t>
      </w:r>
    </w:p>
    <w:p w14:paraId="0E18E1A0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Malvestitti, M. (2015). Usos, rasgos y estereotipos del español de contacto en</w:t>
      </w:r>
    </w:p>
    <w:p w14:paraId="0E18E1A1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asentamientos indígenas (Pampa y Patagonia, siglo XIX). Revista TEFROS, 13(1), 89-108.</w:t>
      </w:r>
    </w:p>
    <w:p w14:paraId="0E18E1A2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Malvestitti, M., &amp;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;; Ávila Hernández, M. (2019). Aspecto de punto de vista en la variedad</w:t>
      </w:r>
    </w:p>
    <w:p w14:paraId="0E18E1A3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 xml:space="preserve">de contacto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mapuzungun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-español (Patagonia argentina). En VI Jornadas de Investigación</w:t>
      </w:r>
    </w:p>
    <w:p w14:paraId="0E18E1A4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en Humanidades: homenaje a Cecilia Borel. Bahía Blanca: Departamento de</w:t>
      </w:r>
    </w:p>
    <w:p w14:paraId="0E18E1A5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Humanidades/UNS.</w:t>
      </w:r>
    </w:p>
    <w:p w14:paraId="0E18E1A6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Malvestitti, M., y de Miguel, R. (2020). Controversias lingüísticas e ideologías sobre el</w:t>
      </w:r>
    </w:p>
    <w:p w14:paraId="0E18E1A7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1E9">
        <w:rPr>
          <w:rFonts w:ascii="Times New Roman" w:hAnsi="Times New Roman" w:cs="Times New Roman"/>
          <w:sz w:val="24"/>
          <w:szCs w:val="24"/>
        </w:rPr>
        <w:t>mapuzungun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 en el Primer Congreso del Área Araucana Argentina. Forma y Función, 33(1),</w:t>
      </w:r>
    </w:p>
    <w:p w14:paraId="0E18E1A8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13-37.</w:t>
      </w:r>
    </w:p>
    <w:p w14:paraId="0E18E1A9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Muñoz, N. I., &amp;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; Musci, M. B. (2007). Estudios lingüísticos en la Patagonia Sur: El habla</w:t>
      </w:r>
    </w:p>
    <w:p w14:paraId="0E18E1AA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en Río Gallegos. Río Gallegos: Universidad Nacional de la Patagonia.</w:t>
      </w:r>
    </w:p>
    <w:p w14:paraId="0E18E1AB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Sinner, C. (2016), “La periferia olvidada: el español de Ushuaia”, Estudios de Lingüística</w:t>
      </w:r>
    </w:p>
    <w:p w14:paraId="0E18E1AC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del Español, 37 (2016), pp.127-147</w:t>
      </w:r>
    </w:p>
    <w:p w14:paraId="0E18E1AD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A. E. (2000), El español hablado en Chubut. Aportes para la definición de un perfil</w:t>
      </w:r>
    </w:p>
    <w:p w14:paraId="0E18E1AE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sociolingüístico. Tesis doctoral. Valladolid: Universidad de Valladolid.</w:t>
      </w:r>
    </w:p>
    <w:p w14:paraId="0E18E1AF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A. (2004). Español de la Patagonia: aportes para la definición de un perfil</w:t>
      </w:r>
    </w:p>
    <w:p w14:paraId="0E18E1B0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sociolingüístico (Vol. 4). Buenos Aires: Academia Argentina de Letras.</w:t>
      </w:r>
    </w:p>
    <w:p w14:paraId="0E18E1B1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A. E. (2005). Contacto de lenguas en la etapa inicial de la colonización del Chubut</w:t>
      </w:r>
    </w:p>
    <w:p w14:paraId="0E18E1B2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(Patagonia). Anuario de lingüística hispánica, (21), 149-166.</w:t>
      </w:r>
    </w:p>
    <w:p w14:paraId="0E18E1B3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1E9">
        <w:rPr>
          <w:rFonts w:ascii="Times New Roman" w:hAnsi="Times New Roman" w:cs="Times New Roman"/>
          <w:sz w:val="24"/>
          <w:szCs w:val="24"/>
        </w:rPr>
        <w:t>Virkel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A. E., &amp;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41E9">
        <w:rPr>
          <w:rFonts w:ascii="Times New Roman" w:hAnsi="Times New Roman" w:cs="Times New Roman"/>
          <w:sz w:val="24"/>
          <w:szCs w:val="24"/>
        </w:rPr>
        <w:t>Iun</w:t>
      </w:r>
      <w:proofErr w:type="spellEnd"/>
      <w:r w:rsidRPr="00A441E9">
        <w:rPr>
          <w:rFonts w:ascii="Times New Roman" w:hAnsi="Times New Roman" w:cs="Times New Roman"/>
          <w:sz w:val="24"/>
          <w:szCs w:val="24"/>
        </w:rPr>
        <w:t>, C. M. (2012). Documentos patagónicos del siglo XIX: multilingüismo</w:t>
      </w:r>
    </w:p>
    <w:p w14:paraId="0E18E1B4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y conflicto lingüístico. Documentos patagónicos del siglo XIX: multilingüismo y conflicto</w:t>
      </w:r>
    </w:p>
    <w:p w14:paraId="0E18E1B5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lingüístico, 179-191.</w:t>
      </w:r>
    </w:p>
    <w:p w14:paraId="0E18E1B7" w14:textId="77777777" w:rsidR="004305AC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lastRenderedPageBreak/>
        <w:t>Wolf-Farré, P. (2018). El concepto de la Biografía Lingüística y su aplicación como</w:t>
      </w:r>
    </w:p>
    <w:p w14:paraId="0E18E1B8" w14:textId="77777777" w:rsidR="00751A11" w:rsidRPr="00A441E9" w:rsidRDefault="004305AC" w:rsidP="00A441E9">
      <w:pPr>
        <w:jc w:val="both"/>
        <w:rPr>
          <w:rFonts w:ascii="Times New Roman" w:hAnsi="Times New Roman" w:cs="Times New Roman"/>
          <w:sz w:val="24"/>
          <w:szCs w:val="24"/>
        </w:rPr>
      </w:pPr>
      <w:r w:rsidRPr="00A441E9">
        <w:rPr>
          <w:rFonts w:ascii="Times New Roman" w:hAnsi="Times New Roman" w:cs="Times New Roman"/>
          <w:sz w:val="24"/>
          <w:szCs w:val="24"/>
        </w:rPr>
        <w:t>herramienta lingüística. Lengua y Habla (22), 45-54.</w:t>
      </w:r>
    </w:p>
    <w:sectPr w:rsidR="00751A11" w:rsidRPr="00A44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45"/>
    <w:rsid w:val="0009374A"/>
    <w:rsid w:val="00104EBC"/>
    <w:rsid w:val="001C59D9"/>
    <w:rsid w:val="002750C7"/>
    <w:rsid w:val="004305AC"/>
    <w:rsid w:val="004A4545"/>
    <w:rsid w:val="004D259D"/>
    <w:rsid w:val="006053AF"/>
    <w:rsid w:val="00751A11"/>
    <w:rsid w:val="008722C0"/>
    <w:rsid w:val="00946F69"/>
    <w:rsid w:val="00A3329B"/>
    <w:rsid w:val="00A441E9"/>
    <w:rsid w:val="00A91A5A"/>
    <w:rsid w:val="00E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E175"/>
  <w15:chartTrackingRefBased/>
  <w15:docId w15:val="{8CCB2A6D-CD14-4B99-A632-BD178862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812</Words>
  <Characters>4309</Characters>
  <Application>Microsoft Office Word</Application>
  <DocSecurity>0</DocSecurity>
  <Lines>87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Anónimo</cp:lastModifiedBy>
  <cp:revision>6</cp:revision>
  <dcterms:created xsi:type="dcterms:W3CDTF">2023-05-02T12:15:00Z</dcterms:created>
  <dcterms:modified xsi:type="dcterms:W3CDTF">2026-03-13T08:32:00Z</dcterms:modified>
</cp:coreProperties>
</file>