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b w:val="1"/>
          <w:color w:val="242424"/>
          <w:sz w:val="23"/>
          <w:szCs w:val="23"/>
        </w:rPr>
      </w:pPr>
      <w:r w:rsidDel="00000000" w:rsidR="00000000" w:rsidRPr="00000000">
        <w:rPr>
          <w:rFonts w:ascii="Roboto" w:cs="Roboto" w:eastAsia="Roboto" w:hAnsi="Roboto"/>
          <w:b w:val="1"/>
          <w:color w:val="242424"/>
          <w:sz w:val="23"/>
          <w:szCs w:val="23"/>
          <w:rtl w:val="0"/>
        </w:rPr>
        <w:t xml:space="preserve">Jornadas Espacio experiencia y subjetividad en el mundo contemporáneo 24 y 25 de octubre de 2023 Salón azul, Universidad Nacional del Comahue,  Neuquén</w:t>
      </w:r>
    </w:p>
    <w:p w:rsidR="00000000" w:rsidDel="00000000" w:rsidP="00000000" w:rsidRDefault="00000000" w:rsidRPr="00000000" w14:paraId="00000002">
      <w:pPr>
        <w:shd w:fill="ffffff" w:val="clear"/>
        <w:rPr>
          <w:rFonts w:ascii="Roboto" w:cs="Roboto" w:eastAsia="Roboto" w:hAnsi="Roboto"/>
          <w:color w:val="242424"/>
          <w:sz w:val="23"/>
          <w:szCs w:val="23"/>
        </w:rPr>
      </w:pP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"Vaciar el vacío. 1878-2023. La desmonumentalización del desierto como ejercicio en presente"</w:t>
      </w:r>
    </w:p>
    <w:p w:rsidR="00000000" w:rsidDel="00000000" w:rsidP="00000000" w:rsidRDefault="00000000" w:rsidRPr="00000000" w14:paraId="00000004">
      <w:pPr>
        <w:shd w:fill="ffffff" w:val="clear"/>
        <w:spacing w:after="240" w:before="240" w:lineRule="auto"/>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María José Melendo </w:t>
      </w:r>
    </w:p>
    <w:p w:rsidR="00000000" w:rsidDel="00000000" w:rsidP="00000000" w:rsidRDefault="00000000" w:rsidRPr="00000000" w14:paraId="00000005">
      <w:pPr>
        <w:shd w:fill="ffffff" w:val="clear"/>
        <w:spacing w:after="240" w:before="240" w:lineRule="auto"/>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Universidad Nacional de Río Negro, Escuela de Arquitectura, Arte y Diseño</w:t>
      </w:r>
    </w:p>
    <w:p w:rsidR="00000000" w:rsidDel="00000000" w:rsidP="00000000" w:rsidRDefault="00000000" w:rsidRPr="00000000" w14:paraId="00000006">
      <w:pPr>
        <w:shd w:fill="ffffff" w:val="clear"/>
        <w:spacing w:after="240" w:before="240" w:lineRule="auto"/>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Universidad Nacional del Comahue, Facultad de Humanidades</w:t>
      </w:r>
    </w:p>
    <w:p w:rsidR="00000000" w:rsidDel="00000000" w:rsidP="00000000" w:rsidRDefault="00000000" w:rsidRPr="00000000" w14:paraId="00000007">
      <w:pPr>
        <w:shd w:fill="ffffff" w:val="clear"/>
        <w:rPr>
          <w:rFonts w:ascii="Roboto" w:cs="Roboto" w:eastAsia="Roboto" w:hAnsi="Roboto"/>
          <w:color w:val="242424"/>
          <w:sz w:val="23"/>
          <w:szCs w:val="23"/>
        </w:rPr>
      </w:pPr>
      <w:r w:rsidDel="00000000" w:rsidR="00000000" w:rsidRPr="00000000">
        <w:rPr>
          <w:rtl w:val="0"/>
        </w:rPr>
      </w:r>
    </w:p>
    <w:p w:rsidR="00000000" w:rsidDel="00000000" w:rsidP="00000000" w:rsidRDefault="00000000" w:rsidRPr="00000000" w14:paraId="00000008">
      <w:pPr>
        <w:shd w:fill="ffffff" w:val="clear"/>
        <w:rPr>
          <w:rFonts w:ascii="Roboto" w:cs="Roboto" w:eastAsia="Roboto" w:hAnsi="Roboto"/>
          <w:color w:val="242424"/>
          <w:sz w:val="23"/>
          <w:szCs w:val="23"/>
        </w:rPr>
      </w:pPr>
      <w:r w:rsidDel="00000000" w:rsidR="00000000" w:rsidRPr="00000000">
        <w:rPr>
          <w:rtl w:val="0"/>
        </w:rPr>
      </w:r>
    </w:p>
    <w:p w:rsidR="00000000" w:rsidDel="00000000" w:rsidP="00000000" w:rsidRDefault="00000000" w:rsidRPr="00000000" w14:paraId="00000009">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Me propongo reflexionar sobre ciertos gestos recientes de activación crítica o desmonumentalización del desierto como mito fundacional que persiste en el espacio público. </w:t>
      </w:r>
    </w:p>
    <w:p w:rsidR="00000000" w:rsidDel="00000000" w:rsidP="00000000" w:rsidRDefault="00000000" w:rsidRPr="00000000" w14:paraId="0000000A">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Tomaré una selección de sucesos acontecidos recientemente que se posicionan sobre la importancia de desmontar ciertos relatos hegemónicos en torno al pasado que persisten en el presente en bronce incorruptible. Entre los acontecimientos de desmonumentalización que mencionaré está la reciente iniciativa presentada en el Consejo de la Facultad de Derecho de la Unco a cambiar el nombre del aula Magna "Lorenzo Vintter", quien fuera uno de los militares decisivos en la llamada Conquista al desierto. También, me detendré en el renombramiento de la plaza principal de la ciudad de Valcheta "Julio Argentino Roca", así como la remoción de su busto realizada intencionalmente el día del aniversario de la ciudad. </w:t>
      </w:r>
    </w:p>
    <w:p w:rsidR="00000000" w:rsidDel="00000000" w:rsidP="00000000" w:rsidRDefault="00000000" w:rsidRPr="00000000" w14:paraId="0000000B">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 </w:t>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